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C4" w:rsidRDefault="00781D2B">
      <w:bookmarkStart w:id="0" w:name="_GoBack"/>
      <w:bookmarkEnd w:id="0"/>
      <w:r>
        <w:t xml:space="preserve">                             </w:t>
      </w:r>
      <w:r>
        <w:rPr>
          <w:noProof/>
          <w:lang w:eastAsia="hr-HR"/>
        </w:rPr>
        <w:drawing>
          <wp:inline distT="0" distB="0" distL="0" distR="0">
            <wp:extent cx="485775" cy="619125"/>
            <wp:effectExtent l="0" t="0" r="0" b="0"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4C4" w:rsidRDefault="00781D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REPUBLIKA HRVATSKA</w:t>
      </w:r>
    </w:p>
    <w:p w:rsidR="006334C4" w:rsidRDefault="00781D2B">
      <w:pPr>
        <w:pStyle w:val="NoSpacing"/>
      </w:pPr>
      <w:r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6334C4" w:rsidRDefault="00781D2B">
      <w:pPr>
        <w:pStyle w:val="NoSpacing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OPĆINA MARIJANCI</w:t>
      </w:r>
    </w:p>
    <w:p w:rsidR="006334C4" w:rsidRDefault="00781D2B">
      <w:pPr>
        <w:spacing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OPĆINSKO VIJEĆE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6334C4" w:rsidRDefault="00781D2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KLASA: 400-04/25-01/1</w:t>
      </w:r>
    </w:p>
    <w:p w:rsidR="006334C4" w:rsidRDefault="00781D2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URBROJ: 2158-27-01-25-3</w:t>
      </w:r>
    </w:p>
    <w:p w:rsidR="006334C4" w:rsidRDefault="00781D2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Marijanci, 09. travnja 2025. godine                                                                                   </w:t>
      </w:r>
    </w:p>
    <w:p w:rsidR="006334C4" w:rsidRDefault="00781D2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Na temelju članka 45. Zakon o proračunu („Narodne novine“ broj 144/21) i članka 31. Statuta Općine Marijanci  („Službeni glasnik” Općine </w:t>
      </w:r>
      <w:r>
        <w:rPr>
          <w:rFonts w:ascii="Times New Roman" w:hAnsi="Times New Roman" w:cs="Times New Roman"/>
          <w:sz w:val="24"/>
          <w:szCs w:val="24"/>
        </w:rPr>
        <w:t>Marijanci br. 1/18, 2/21), Općinsko vijeće na 25. sjednici održanoj 09. travnja 2024. godine, na prijedlog načelnika Općine Marijanci  donosi:</w:t>
      </w:r>
    </w:p>
    <w:p w:rsidR="006334C4" w:rsidRDefault="006334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4C4" w:rsidRDefault="00781D2B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IZMJENE I DOPUNE PRORAČUNA OPĆINE MARIJANCI ZA 2025. GODINU</w:t>
      </w:r>
    </w:p>
    <w:p w:rsidR="006334C4" w:rsidRDefault="00781D2B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I PROJEKCIJAMA PRORAČUNA ZA 2026. I 2027. GODINU</w:t>
      </w:r>
    </w:p>
    <w:p w:rsidR="006334C4" w:rsidRDefault="006334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4C4" w:rsidRDefault="00781D2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oračun Općine Marijanci za 2025. godinu sa projekcijama za  2026. i 2027. godinu donesen je na 23. sjednici Općinskog vijeća održanoj 17. prosinca 2024. godine. . Izmjenama i dopunama Proračuna Općine Marijanci mijenja se Proračun za tekuću godinu dok proj</w:t>
      </w:r>
      <w:r>
        <w:rPr>
          <w:rFonts w:ascii="Times New Roman" w:hAnsi="Times New Roman" w:cs="Times New Roman"/>
          <w:sz w:val="24"/>
          <w:szCs w:val="24"/>
        </w:rPr>
        <w:t>ekcije za 2026. i 2027. godinu ostaju nepromijenjene:</w:t>
      </w:r>
    </w:p>
    <w:p w:rsidR="006334C4" w:rsidRDefault="006334C4">
      <w:pPr>
        <w:rPr>
          <w:rFonts w:ascii="Times New Roman" w:hAnsi="Times New Roman" w:cs="Times New Roman"/>
          <w:sz w:val="24"/>
          <w:szCs w:val="24"/>
        </w:rPr>
      </w:pPr>
    </w:p>
    <w:p w:rsidR="006334C4" w:rsidRDefault="006334C4">
      <w:pPr>
        <w:rPr>
          <w:rFonts w:ascii="Times New Roman" w:hAnsi="Times New Roman" w:cs="Times New Roman"/>
          <w:sz w:val="24"/>
          <w:szCs w:val="24"/>
        </w:rPr>
      </w:pPr>
    </w:p>
    <w:p w:rsidR="006334C4" w:rsidRDefault="006334C4">
      <w:pPr>
        <w:rPr>
          <w:rFonts w:ascii="Times New Roman" w:hAnsi="Times New Roman" w:cs="Times New Roman"/>
          <w:sz w:val="24"/>
          <w:szCs w:val="24"/>
        </w:rPr>
      </w:pPr>
    </w:p>
    <w:p w:rsidR="006334C4" w:rsidRDefault="006334C4">
      <w:pPr>
        <w:rPr>
          <w:rFonts w:ascii="Times New Roman" w:hAnsi="Times New Roman" w:cs="Times New Roman"/>
          <w:sz w:val="24"/>
          <w:szCs w:val="24"/>
        </w:rPr>
      </w:pPr>
    </w:p>
    <w:p w:rsidR="006334C4" w:rsidRDefault="00781D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1.</w:t>
      </w:r>
    </w:p>
    <w:p w:rsidR="006334C4" w:rsidRDefault="006334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4C4" w:rsidRDefault="00781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 Općine Marijanci za 2025. godinu  godinu sastoji se od:</w:t>
      </w:r>
    </w:p>
    <w:p w:rsidR="006334C4" w:rsidRDefault="00781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Planirano 2025.    Povećanje/     Novi plan 2025.</w:t>
      </w:r>
    </w:p>
    <w:p w:rsidR="006334C4" w:rsidRDefault="00781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smanjenje</w:t>
      </w:r>
    </w:p>
    <w:p w:rsidR="006334C4" w:rsidRDefault="00781D2B">
      <w:pPr>
        <w:widowControl w:val="0"/>
        <w:shd w:val="clear" w:color="auto" w:fill="FFFFFF"/>
        <w:tabs>
          <w:tab w:val="left" w:pos="7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A. SAŽETAK RAČUN PRIHODA I 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RASHODA</w:t>
      </w:r>
    </w:p>
    <w:p w:rsidR="006334C4" w:rsidRDefault="006334C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PRIHODI UKUPNO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2.728.355,00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984.298,16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3.712.653,16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136,08%</w:t>
      </w:r>
    </w:p>
    <w:p w:rsidR="006334C4" w:rsidRDefault="006334C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1. Prihodi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2.616.855,00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638.269,52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3.255.124,52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124,39%</w:t>
      </w:r>
    </w:p>
    <w:p w:rsidR="006334C4" w:rsidRDefault="006334C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2. Prihodi od prodaje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111.500,00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346.028,64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457.528,64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410,34%</w:t>
      </w:r>
    </w:p>
    <w:p w:rsidR="006334C4" w:rsidRDefault="006334C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RASHODI UKUPNO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2.756.155,00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1.924.576,41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4.680.731,41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169,83%</w:t>
      </w:r>
    </w:p>
    <w:p w:rsidR="006334C4" w:rsidRDefault="006334C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3. Rashodi poslovanja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1.343.155,00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38.078,20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1.381.233,20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102,83%</w:t>
      </w:r>
    </w:p>
    <w:p w:rsidR="006334C4" w:rsidRDefault="006334C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4. Rashodi za nabavu nefinancijske imovine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1.413.000,00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1.886.498,21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3.299.498,21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233,51%</w:t>
      </w:r>
    </w:p>
    <w:p w:rsidR="006334C4" w:rsidRDefault="006334C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5. RAZLIKA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 xml:space="preserve"> VIŠAK / MANJAK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27.800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940.278,25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>968.078,25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3.482,30%</w:t>
      </w:r>
    </w:p>
    <w:p w:rsidR="006334C4" w:rsidRDefault="006334C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shd w:val="clear" w:color="auto" w:fill="FFFFFF"/>
        <w:tabs>
          <w:tab w:val="left" w:pos="7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B. SAŽETAK RAČUNA FINANCIRANJA</w:t>
      </w:r>
    </w:p>
    <w:p w:rsidR="006334C4" w:rsidRDefault="006334C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6. Primici od financijske imovine i zaduživanja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177.800,00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1.324.107,79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1.501.907,79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844,72%</w:t>
      </w:r>
    </w:p>
    <w:p w:rsidR="006334C4" w:rsidRDefault="006334C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7. Izdaci za financijsku imovinu i otplate zajmova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225.324,34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375.324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,34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250,22%</w:t>
      </w:r>
    </w:p>
    <w:p w:rsidR="006334C4" w:rsidRDefault="006334C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8. NETO FINANCIRANJE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27.800,00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1.098.783,45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1.126.583,45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4.052,46%</w:t>
      </w:r>
    </w:p>
    <w:p w:rsidR="006334C4" w:rsidRDefault="006334C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shd w:val="clear" w:color="auto" w:fill="FFFFFF"/>
        <w:tabs>
          <w:tab w:val="left" w:pos="7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 xml:space="preserve">C. PRENESENI VIŠAK ILI PRENESENI MANJAK I VIŠEGODIŠNJI </w:t>
      </w:r>
    </w:p>
    <w:p w:rsidR="006334C4" w:rsidRDefault="00781D2B">
      <w:pPr>
        <w:widowControl w:val="0"/>
        <w:shd w:val="clear" w:color="auto" w:fill="FFFFFF"/>
        <w:tabs>
          <w:tab w:val="left" w:pos="7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PLAN URAVNOTEŽENJA</w:t>
      </w:r>
    </w:p>
    <w:p w:rsidR="006334C4" w:rsidRDefault="00781D2B">
      <w:pPr>
        <w:widowControl w:val="0"/>
        <w:shd w:val="clear" w:color="auto" w:fill="FFFFFF"/>
        <w:tabs>
          <w:tab w:val="left" w:pos="7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noBreakHyphen/>
        <w:t xml:space="preserve"> višak / manjak iz prethodne(ih) godine koji će se rasporediti / pokriti</w:t>
      </w:r>
    </w:p>
    <w:p w:rsidR="006334C4" w:rsidRDefault="006334C4">
      <w:pPr>
        <w:widowControl w:val="0"/>
        <w:shd w:val="clear" w:color="auto" w:fill="FFFFFF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shd w:val="clear" w:color="auto" w:fill="FFFFFF"/>
        <w:tabs>
          <w:tab w:val="left" w:pos="75"/>
          <w:tab w:val="right" w:pos="9090"/>
          <w:tab w:val="right" w:pos="10630"/>
          <w:tab w:val="right" w:pos="12170"/>
          <w:tab w:val="right" w:pos="13145"/>
        </w:tabs>
        <w:spacing w:after="0" w:line="24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VIŠAK / MANJAK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+ NETO FINANCIRANJE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158.505,20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158.505,20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100,00%</w:t>
      </w:r>
    </w:p>
    <w:p w:rsidR="006334C4" w:rsidRDefault="00781D2B">
      <w:r>
        <w:t xml:space="preserve"> </w:t>
      </w:r>
    </w:p>
    <w:p w:rsidR="006334C4" w:rsidRDefault="006334C4"/>
    <w:p w:rsidR="006334C4" w:rsidRDefault="006334C4"/>
    <w:p w:rsidR="006334C4" w:rsidRDefault="006334C4"/>
    <w:p w:rsidR="006334C4" w:rsidRDefault="00781D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6334C4" w:rsidRDefault="00781D2B">
      <w:pPr>
        <w:widowControl w:val="0"/>
        <w:tabs>
          <w:tab w:val="center" w:pos="7702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Račun prihoda 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noBreakHyphen/>
        <w:t xml:space="preserve"> prijedlog rebalansa</w:t>
      </w:r>
    </w:p>
    <w:p w:rsidR="006334C4" w:rsidRDefault="006334C4">
      <w:pPr>
        <w:widowControl w:val="0"/>
        <w:spacing w:after="0" w:line="13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center" w:pos="7702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Za razdoblje od 01.01.2025 do 31.12.2025</w:t>
      </w:r>
    </w:p>
    <w:p w:rsidR="006334C4" w:rsidRDefault="006334C4">
      <w:pPr>
        <w:widowControl w:val="0"/>
        <w:spacing w:after="0" w:line="36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6334C4">
      <w:pPr>
        <w:widowControl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3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Sveukupno prihodi: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2.906.155,00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2.308.405,95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5.214.560,95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179,43</w:t>
      </w:r>
    </w:p>
    <w:p w:rsidR="006334C4" w:rsidRDefault="006334C4">
      <w:pPr>
        <w:widowControl w:val="0"/>
        <w:spacing w:after="0" w:line="25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6334C4">
      <w:pPr>
        <w:widowControl w:val="0"/>
        <w:spacing w:after="0" w:line="10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Vrsta prihoda 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Indeks</w:t>
      </w:r>
    </w:p>
    <w:p w:rsidR="006334C4" w:rsidRDefault="00781D2B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i/>
          <w:iCs/>
          <w:color w:val="000000"/>
          <w:sz w:val="16"/>
          <w:szCs w:val="16"/>
          <w:lang w:eastAsia="hr-HR"/>
        </w:rPr>
        <w:t>Izvor financiranja</w:t>
      </w:r>
      <w:r>
        <w:rPr>
          <w:rFonts w:ascii="Arial" w:eastAsiaTheme="minorEastAsia" w:hAnsi="Arial" w:cs="Arial"/>
          <w:b/>
          <w:bCs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2025.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2025.</w:t>
      </w:r>
    </w:p>
    <w:p w:rsidR="006334C4" w:rsidRDefault="00781D2B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3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Prihodi poslovanja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2.616.855,00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638.269,52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3.255.124,52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124,39</w:t>
      </w:r>
    </w:p>
    <w:p w:rsidR="006334C4" w:rsidRDefault="00781D2B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61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Prihodi od poreza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519.255,00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522.255,00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100,58</w:t>
      </w:r>
    </w:p>
    <w:p w:rsidR="006334C4" w:rsidRDefault="00781D2B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519.255,00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522.255,00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100,58</w:t>
      </w:r>
    </w:p>
    <w:p w:rsidR="006334C4" w:rsidRDefault="006334C4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63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Pomoći iz inozemstva i od subjekata unutar općeg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1.533.000,00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613.669,52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2.146.669,52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140,03</w:t>
      </w:r>
    </w:p>
    <w:p w:rsidR="006334C4" w:rsidRDefault="00781D2B">
      <w:pPr>
        <w:widowControl w:val="0"/>
        <w:tabs>
          <w:tab w:val="left" w:pos="11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proračuna</w:t>
      </w:r>
    </w:p>
    <w:p w:rsidR="006334C4" w:rsidRDefault="00781D2B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18.669,52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518.669,52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103,73</w:t>
      </w:r>
    </w:p>
    <w:p w:rsidR="006334C4" w:rsidRDefault="00781D2B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51,Pomoći EU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800.000,00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1.300.000,00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162,50</w:t>
      </w:r>
    </w:p>
    <w:p w:rsidR="006334C4" w:rsidRDefault="00781D2B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52,Ostale pomoći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13.000,00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13.000,00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6334C4" w:rsidRDefault="00781D2B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621,Kapitalne pomoći iz Državnog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180.000,00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280.000,00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155,56</w:t>
      </w:r>
    </w:p>
    <w:p w:rsidR="006334C4" w:rsidRDefault="00781D2B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622,Kapitalne pomoći iz Županijskog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87,50</w:t>
      </w:r>
    </w:p>
    <w:p w:rsidR="006334C4" w:rsidRDefault="00781D2B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64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Prihodi od imovine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343.700,00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21.600,00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365.300,00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106,28</w:t>
      </w:r>
    </w:p>
    <w:p w:rsidR="006334C4" w:rsidRDefault="00781D2B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30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33.700,00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33.700,00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6334C4" w:rsidRDefault="00781D2B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91.600,00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91.600,00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6334C4" w:rsidRDefault="00781D2B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218.400,00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21.600,00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240.000,00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109,89</w:t>
      </w:r>
    </w:p>
    <w:p w:rsidR="006334C4" w:rsidRDefault="00781D2B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65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Prihodi od upravnih i admin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istrativnih pristojbi, pristojbi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157.500,00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157.500,00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11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po posebnim propisima i naknada</w:t>
      </w:r>
    </w:p>
    <w:p w:rsidR="006334C4" w:rsidRDefault="00781D2B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6334C4" w:rsidRDefault="00781D2B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6334C4" w:rsidRDefault="00781D2B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147.500,00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147.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6334C4" w:rsidRDefault="00781D2B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66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Prihodi od prodaje proizvoda i robe te pruženih usluga,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63.400,00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63.400,00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1135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prihodi od donacija te povrati po protestiranim </w:t>
      </w:r>
    </w:p>
    <w:p w:rsidR="006334C4" w:rsidRDefault="00781D2B">
      <w:pPr>
        <w:widowControl w:val="0"/>
        <w:tabs>
          <w:tab w:val="left" w:pos="113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jamstvima</w:t>
      </w:r>
    </w:p>
    <w:p w:rsidR="006334C4" w:rsidRDefault="00781D2B">
      <w:pPr>
        <w:widowControl w:val="0"/>
        <w:tabs>
          <w:tab w:val="right" w:pos="12975"/>
          <w:tab w:val="right" w:pos="1474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6334C4" w:rsidRDefault="00781D2B">
      <w:pPr>
        <w:widowControl w:val="0"/>
        <w:tabs>
          <w:tab w:val="left" w:pos="1135"/>
          <w:tab w:val="right" w:pos="8656"/>
          <w:tab w:val="right" w:pos="9885"/>
          <w:tab w:val="right" w:pos="11085"/>
          <w:tab w:val="right" w:pos="12305"/>
          <w:tab w:val="right" w:pos="1352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6334C4" w:rsidRDefault="00781D2B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52,Ostale pomoći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62.400,00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62.400,00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6334C4" w:rsidRDefault="00781D2B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Prihodi od prodaje nefinancijske imovine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111.500,00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346.028,64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457.528,64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410,34</w:t>
      </w:r>
    </w:p>
    <w:p w:rsidR="006334C4" w:rsidRDefault="00781D2B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71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Prihodi od prodaje neproizvedene dugotrajne imovine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304.028,64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414.028,64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376,39</w:t>
      </w:r>
    </w:p>
    <w:p w:rsidR="006334C4" w:rsidRDefault="00781D2B">
      <w:pPr>
        <w:widowControl w:val="0"/>
        <w:tabs>
          <w:tab w:val="right" w:pos="12975"/>
          <w:tab w:val="right" w:pos="14740"/>
        </w:tabs>
        <w:spacing w:after="0" w:line="30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6334C4" w:rsidRDefault="00781D2B">
      <w:pPr>
        <w:widowControl w:val="0"/>
        <w:tabs>
          <w:tab w:val="left" w:pos="1135"/>
          <w:tab w:val="right" w:pos="8656"/>
          <w:tab w:val="right" w:pos="9885"/>
          <w:tab w:val="right" w:pos="11085"/>
          <w:tab w:val="right" w:pos="12305"/>
          <w:tab w:val="right" w:pos="1352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6334C4" w:rsidRDefault="00781D2B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71,Prihodi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304.028,64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404.028,64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404,03</w:t>
      </w:r>
    </w:p>
    <w:p w:rsidR="006334C4" w:rsidRDefault="00781D2B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72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Prihodi od prodaje proizvedene dugotrajne imovine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43.500,00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2.900,00</w:t>
      </w:r>
    </w:p>
    <w:p w:rsidR="006334C4" w:rsidRDefault="00781D2B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42.000,00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43.500,00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2.900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,00</w:t>
      </w:r>
    </w:p>
    <w:p w:rsidR="006334C4" w:rsidRDefault="006334C4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Primici od financijske imovine i zaduživanja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177.800,00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1.324.107,79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1.501.907,79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844,72</w:t>
      </w:r>
    </w:p>
    <w:p w:rsidR="006334C4" w:rsidRDefault="00781D2B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84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Primici od zaduživanja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177.800,00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1.324.107,79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1.501.907,79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844,72</w:t>
      </w:r>
    </w:p>
    <w:p w:rsidR="006334C4" w:rsidRDefault="00781D2B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177.800,00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1.324.107,79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1.501.907,79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844,72</w:t>
      </w:r>
    </w:p>
    <w:p w:rsidR="006334C4" w:rsidRDefault="006334C4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4C4" w:rsidRDefault="006334C4">
      <w:pPr>
        <w:rPr>
          <w:rFonts w:ascii="Times New Roman" w:hAnsi="Times New Roman" w:cs="Times New Roman"/>
          <w:sz w:val="24"/>
          <w:szCs w:val="24"/>
        </w:rPr>
      </w:pPr>
    </w:p>
    <w:p w:rsidR="006334C4" w:rsidRDefault="00781D2B">
      <w:pPr>
        <w:widowControl w:val="0"/>
        <w:tabs>
          <w:tab w:val="center" w:pos="7725"/>
        </w:tabs>
        <w:spacing w:after="0" w:line="265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Račun rashoda 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noBreakHyphen/>
        <w:t xml:space="preserve"> prijedlog rebalansa</w:t>
      </w:r>
    </w:p>
    <w:p w:rsidR="006334C4" w:rsidRDefault="006334C4">
      <w:pPr>
        <w:widowControl w:val="0"/>
        <w:spacing w:after="0" w:line="12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center" w:pos="7717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Za razdoblje od 01.01.2025 do 31.12.2025</w:t>
      </w:r>
    </w:p>
    <w:p w:rsidR="006334C4" w:rsidRDefault="006334C4">
      <w:pPr>
        <w:widowControl w:val="0"/>
        <w:spacing w:after="0" w:line="5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6334C4">
      <w:pPr>
        <w:widowControl w:val="0"/>
        <w:spacing w:after="0" w:line="20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210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Sveukupno rashodi: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2.906.155,00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2.149.900,75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5.056.055,75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173,98%</w:t>
      </w:r>
    </w:p>
    <w:p w:rsidR="006334C4" w:rsidRDefault="006334C4">
      <w:pPr>
        <w:widowControl w:val="0"/>
        <w:spacing w:after="0" w:line="26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6334C4">
      <w:pPr>
        <w:widowControl w:val="0"/>
        <w:spacing w:after="0" w:line="13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0"/>
          <w:tab w:val="left" w:pos="1020"/>
          <w:tab w:val="right" w:pos="9145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Vrsta rashoda i izdataka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Indeks</w:t>
      </w:r>
    </w:p>
    <w:p w:rsidR="006334C4" w:rsidRDefault="00781D2B">
      <w:pPr>
        <w:widowControl w:val="0"/>
        <w:tabs>
          <w:tab w:val="right" w:pos="9145"/>
          <w:tab w:val="right" w:pos="10480"/>
          <w:tab w:val="right" w:pos="1180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2025.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2025.</w:t>
      </w:r>
    </w:p>
    <w:p w:rsidR="006334C4" w:rsidRDefault="00781D2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1.343.155,00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38.078,20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1.381.233,20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102,83%</w:t>
      </w:r>
    </w:p>
    <w:p w:rsidR="006334C4" w:rsidRDefault="006334C4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31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Rashodi za zaposlene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162.400,00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162.400,00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100,00%</w:t>
      </w:r>
    </w:p>
    <w:p w:rsidR="006334C4" w:rsidRDefault="006334C4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149.400,00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149.400,00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112,Prihodi od fiskalnog izravnanja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52,Ostale pomoći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13.000,00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13.000,00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6334C4" w:rsidRDefault="00781D2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607.915,00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1.200,00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606.715,00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99,80%</w:t>
      </w:r>
    </w:p>
    <w:p w:rsidR="006334C4" w:rsidRDefault="006334C4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285.015,00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1.200,00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283.815,00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99,58</w:t>
      </w: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43,Prihodi za posebne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312.900,00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312.900,00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6334C4" w:rsidRDefault="00781D2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Financijski rashodi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85.070,00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2.048,00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87.118,00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102,41%</w:t>
      </w:r>
    </w:p>
    <w:p w:rsidR="006334C4" w:rsidRDefault="006334C4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right" w:pos="12730"/>
          <w:tab w:val="right" w:pos="1442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103,59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6334C4" w:rsidRDefault="00781D2B">
      <w:pPr>
        <w:widowControl w:val="0"/>
        <w:tabs>
          <w:tab w:val="left" w:pos="1020"/>
          <w:tab w:val="right" w:pos="7840"/>
          <w:tab w:val="right" w:pos="9160"/>
          <w:tab w:val="right" w:pos="10480"/>
          <w:tab w:val="right" w:pos="11800"/>
          <w:tab w:val="right" w:pos="1311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57.070,00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2.048,00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59.118,00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28.000,00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28.000,00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6334C4" w:rsidRDefault="00781D2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Naknade građanima i kućanstvima na temelju osiguranja i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143.300,00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569,80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142.730,20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99,60%</w:t>
      </w:r>
    </w:p>
    <w:p w:rsidR="006334C4" w:rsidRDefault="00781D2B">
      <w:pPr>
        <w:widowControl w:val="0"/>
        <w:tabs>
          <w:tab w:val="left" w:pos="1020"/>
        </w:tabs>
        <w:spacing w:after="0" w:line="2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druge naknade</w:t>
      </w:r>
    </w:p>
    <w:p w:rsidR="006334C4" w:rsidRDefault="00781D2B">
      <w:pPr>
        <w:widowControl w:val="0"/>
        <w:tabs>
          <w:tab w:val="right" w:pos="12730"/>
          <w:tab w:val="right" w:pos="1442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74,03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6334C4" w:rsidRDefault="00781D2B">
      <w:pPr>
        <w:widowControl w:val="0"/>
        <w:tabs>
          <w:tab w:val="left" w:pos="1020"/>
          <w:tab w:val="right" w:pos="7840"/>
          <w:tab w:val="right" w:pos="9160"/>
          <w:tab w:val="right" w:pos="10480"/>
          <w:tab w:val="right" w:pos="11800"/>
          <w:tab w:val="right" w:pos="1311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79.200,00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20.569,80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58.630,20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64.100,00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84.100,00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131,20</w:t>
      </w:r>
    </w:p>
    <w:p w:rsidR="006334C4" w:rsidRDefault="00781D2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Rashodi za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donacije, kazne, naknade šteta i kapitalne pomoći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344.470,00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37.800,00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382.270,00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110,97%</w:t>
      </w:r>
    </w:p>
    <w:p w:rsidR="006334C4" w:rsidRDefault="006334C4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30.000,00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304.470,00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46.200,00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350.670,00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115,17</w:t>
      </w: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21.600,00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21.600,00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6334C4" w:rsidRDefault="00781D2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1.413.000,00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1.886.498,21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3.299.498,21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233,51%</w:t>
      </w:r>
    </w:p>
    <w:p w:rsidR="006334C4" w:rsidRDefault="006334C4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1.413.000,00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1.886.498,21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3.2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99.498,21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233,51%</w:t>
      </w:r>
    </w:p>
    <w:p w:rsidR="006334C4" w:rsidRDefault="006334C4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87.800,00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82.800,00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94,31</w:t>
      </w: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24.470,13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15.529,87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38,82</w:t>
      </w: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43,Prihodi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51,Pomoći EU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800.000,00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1.300.000,00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162,50</w:t>
      </w: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52,Ostale pomoći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62.400,00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62.400,00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100,00</w:t>
      </w: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621,Kapitalne pomoći iz Državnog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180.000,00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280.000,00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155,56</w:t>
      </w: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622,Kapitalne pomoći iz Županijskog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40.000,00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35.000,00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87,50</w:t>
      </w: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71,Prihodi od prodaje poljop. z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177.800,00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1.320.968,34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1.498.768,34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842,95</w:t>
      </w:r>
    </w:p>
    <w:p w:rsidR="006334C4" w:rsidRDefault="00781D2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Izdaci za financijsku imovinu i otplate zajmova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225.324,34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375.324,34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250,22%</w:t>
      </w:r>
    </w:p>
    <w:p w:rsidR="006334C4" w:rsidRDefault="006334C4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0"/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54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Izdaci za otplatu glavnice primljenih kredita i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zajmova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225.324,34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375.324,34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250,22%</w:t>
      </w:r>
    </w:p>
    <w:p w:rsidR="006334C4" w:rsidRDefault="006334C4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6334C4">
      <w:pPr>
        <w:widowControl w:val="0"/>
        <w:spacing w:after="0" w:line="1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6334C4">
      <w:pPr>
        <w:widowControl w:val="0"/>
        <w:spacing w:after="0" w:line="13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0"/>
          <w:tab w:val="left" w:pos="1020"/>
          <w:tab w:val="right" w:pos="9145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Vrsta rashoda i izdataka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Indeks</w:t>
      </w:r>
    </w:p>
    <w:p w:rsidR="006334C4" w:rsidRDefault="00781D2B">
      <w:pPr>
        <w:widowControl w:val="0"/>
        <w:tabs>
          <w:tab w:val="right" w:pos="9145"/>
          <w:tab w:val="right" w:pos="10480"/>
          <w:tab w:val="right" w:pos="1180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2025.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2025.</w:t>
      </w: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95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50.191,32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100.191,32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200,38</w:t>
      </w: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31,Vlastiti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26.470,13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26.470,13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0,00</w:t>
      </w:r>
    </w:p>
    <w:p w:rsidR="006334C4" w:rsidRDefault="00781D2B">
      <w:pPr>
        <w:widowControl w:val="0"/>
        <w:tabs>
          <w:tab w:val="left" w:pos="1020"/>
          <w:tab w:val="right" w:pos="9160"/>
          <w:tab w:val="right" w:pos="10480"/>
          <w:tab w:val="right" w:pos="11800"/>
          <w:tab w:val="right" w:pos="12730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71,Prihodi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148.662,89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248.662,89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248,66</w:t>
      </w:r>
    </w:p>
    <w:p w:rsidR="006334C4" w:rsidRDefault="00781D2B">
      <w:r>
        <w:t xml:space="preserve"> </w:t>
      </w:r>
    </w:p>
    <w:p w:rsidR="006334C4" w:rsidRDefault="006334C4"/>
    <w:p w:rsidR="006334C4" w:rsidRDefault="006334C4"/>
    <w:p w:rsidR="006334C4" w:rsidRDefault="006334C4"/>
    <w:p w:rsidR="006334C4" w:rsidRDefault="006334C4"/>
    <w:p w:rsidR="006334C4" w:rsidRDefault="006334C4"/>
    <w:p w:rsidR="006334C4" w:rsidRDefault="006334C4"/>
    <w:p w:rsidR="006334C4" w:rsidRDefault="00781D2B">
      <w:pPr>
        <w:widowControl w:val="0"/>
        <w:tabs>
          <w:tab w:val="center" w:pos="7702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Račun zaduživanja/financiranja 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noBreakHyphen/>
        <w:t xml:space="preserve"> prijedlog rebalansa</w:t>
      </w:r>
    </w:p>
    <w:p w:rsidR="006334C4" w:rsidRDefault="006334C4">
      <w:pPr>
        <w:widowControl w:val="0"/>
        <w:spacing w:after="0" w:line="13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center" w:pos="7702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Za razdoblje od 01.01.2025 do 31.12.2025</w:t>
      </w:r>
    </w:p>
    <w:p w:rsidR="006334C4" w:rsidRDefault="006334C4">
      <w:pPr>
        <w:widowControl w:val="0"/>
        <w:spacing w:after="0" w:line="36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6334C4">
      <w:pPr>
        <w:widowControl w:val="0"/>
        <w:spacing w:after="0" w:line="10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Vrsta prihoda 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Indeks</w:t>
      </w:r>
    </w:p>
    <w:p w:rsidR="006334C4" w:rsidRDefault="00781D2B">
      <w:pPr>
        <w:widowControl w:val="0"/>
        <w:tabs>
          <w:tab w:val="left" w:pos="1135"/>
          <w:tab w:val="right" w:pos="9885"/>
          <w:tab w:val="right" w:pos="11085"/>
          <w:tab w:val="right" w:pos="1230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i/>
          <w:iCs/>
          <w:color w:val="000000"/>
          <w:sz w:val="16"/>
          <w:szCs w:val="16"/>
          <w:lang w:eastAsia="hr-HR"/>
        </w:rPr>
        <w:t>Izvor financiranja</w:t>
      </w:r>
      <w:r>
        <w:rPr>
          <w:rFonts w:ascii="Arial" w:eastAsiaTheme="minorEastAsia" w:hAnsi="Arial" w:cs="Arial"/>
          <w:b/>
          <w:bCs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2025.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2025.</w:t>
      </w:r>
    </w:p>
    <w:p w:rsidR="006334C4" w:rsidRDefault="00781D2B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3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Izdaci za financijsku imovinu i otplate zajmova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225.324,34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375.324,34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250,22</w:t>
      </w:r>
    </w:p>
    <w:p w:rsidR="006334C4" w:rsidRDefault="00781D2B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54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Izdaci za otplatu glavnice primljenih kredita i zajmova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225.324,34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375.324,34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250,22</w:t>
      </w:r>
    </w:p>
    <w:p w:rsidR="006334C4" w:rsidRDefault="00781D2B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30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11,Opći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50.191,32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100.191,32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200,38</w:t>
      </w:r>
    </w:p>
    <w:p w:rsidR="006334C4" w:rsidRDefault="00781D2B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1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71,Prihodi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148.662,89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248.662,89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248,66</w:t>
      </w:r>
    </w:p>
    <w:p w:rsidR="006334C4" w:rsidRDefault="00781D2B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8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Primici od financijske imovine i zaduživanja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177.800,00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1.324.107,79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1.501.907,79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844,72</w:t>
      </w:r>
    </w:p>
    <w:p w:rsidR="006334C4" w:rsidRDefault="00781D2B">
      <w:pPr>
        <w:widowControl w:val="0"/>
        <w:tabs>
          <w:tab w:val="left" w:pos="40"/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84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Primici od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zaduživanja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177.800,00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1.324.107,79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1.501.907,79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844,72</w:t>
      </w:r>
    </w:p>
    <w:p w:rsidR="006334C4" w:rsidRDefault="00781D2B">
      <w:pPr>
        <w:widowControl w:val="0"/>
        <w:tabs>
          <w:tab w:val="left" w:pos="1135"/>
          <w:tab w:val="right" w:pos="9885"/>
          <w:tab w:val="right" w:pos="11085"/>
          <w:tab w:val="right" w:pos="12305"/>
          <w:tab w:val="right" w:pos="12975"/>
        </w:tabs>
        <w:spacing w:after="0" w:line="252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81,Namjenski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177.800,00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1.324.107,79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1.501.907,79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>844,72</w:t>
      </w:r>
    </w:p>
    <w:p w:rsidR="006334C4" w:rsidRDefault="006334C4">
      <w:pPr>
        <w:widowControl w:val="0"/>
        <w:spacing w:after="0" w:line="10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6334C4"/>
    <w:p w:rsidR="006334C4" w:rsidRDefault="00781D2B">
      <w:pPr>
        <w:widowControl w:val="0"/>
        <w:tabs>
          <w:tab w:val="center" w:pos="7710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Pregled proračuna po organizacijskoj klasifikaciji 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noBreakHyphen/>
        <w:t xml:space="preserve"> prijedlog rebalansa</w:t>
      </w:r>
    </w:p>
    <w:p w:rsidR="006334C4" w:rsidRDefault="006334C4">
      <w:pPr>
        <w:widowControl w:val="0"/>
        <w:spacing w:after="0" w:line="14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center" w:pos="7710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Za razdoblje od 01.01.2025 do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31.12.2025</w:t>
      </w:r>
    </w:p>
    <w:p w:rsidR="006334C4" w:rsidRDefault="006334C4">
      <w:pPr>
        <w:widowControl w:val="0"/>
        <w:spacing w:after="0" w:line="2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6334C4">
      <w:pPr>
        <w:widowControl w:val="0"/>
        <w:spacing w:after="0" w:line="15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2475"/>
          <w:tab w:val="right" w:pos="9530"/>
          <w:tab w:val="right" w:pos="10805"/>
          <w:tab w:val="right" w:pos="12100"/>
          <w:tab w:val="right" w:pos="1400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Sveukupno: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2.906.155,00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2.149.900,75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5.056.055,75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173,98</w:t>
      </w:r>
    </w:p>
    <w:p w:rsidR="006334C4" w:rsidRDefault="006334C4">
      <w:pPr>
        <w:widowControl w:val="0"/>
        <w:spacing w:after="0" w:line="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right" w:pos="9530"/>
          <w:tab w:val="right" w:pos="10805"/>
          <w:tab w:val="right" w:pos="12100"/>
          <w:tab w:val="right" w:pos="14000"/>
        </w:tabs>
        <w:spacing w:after="0" w:line="255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Novi plan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Indeks</w:t>
      </w:r>
    </w:p>
    <w:p w:rsidR="006334C4" w:rsidRDefault="00781D2B">
      <w:pPr>
        <w:widowControl w:val="0"/>
        <w:tabs>
          <w:tab w:val="right" w:pos="9530"/>
          <w:tab w:val="right" w:pos="10805"/>
          <w:tab w:val="right" w:pos="1210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2025.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2025.</w:t>
      </w:r>
    </w:p>
    <w:p w:rsidR="006334C4" w:rsidRDefault="006334C4">
      <w:pPr>
        <w:widowControl w:val="0"/>
        <w:spacing w:after="0" w:line="161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4000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Razdjel: 001 OPĆINA MARIJANCI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2.906.155,00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2.149.900,75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5.056.055,75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173,98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4000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Glava: 01 OPĆINSKO VIJEĆE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99.770,00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1.348,00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101.118,00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101,35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4000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Glava: 02 URED NAČELNIKA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284.410,00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283.210,00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99,58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4000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Glava: 03 JEDINSTVENI UPRAVNI ODJEL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2.521.975,00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2.149.752,75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4.671.727,75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185,24</w:t>
      </w:r>
    </w:p>
    <w:p w:rsidR="006334C4" w:rsidRDefault="006334C4"/>
    <w:p w:rsidR="006334C4" w:rsidRDefault="006334C4"/>
    <w:p w:rsidR="006334C4" w:rsidRDefault="006334C4"/>
    <w:p w:rsidR="006334C4" w:rsidRDefault="006334C4"/>
    <w:p w:rsidR="006334C4" w:rsidRDefault="006334C4"/>
    <w:p w:rsidR="006334C4" w:rsidRDefault="00781D2B">
      <w:pPr>
        <w:widowControl w:val="0"/>
        <w:tabs>
          <w:tab w:val="center" w:pos="7568"/>
        </w:tabs>
        <w:spacing w:after="0" w:line="22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Pregled proračuna po funkcijskoj klasifikaciji </w:t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noBreakHyphen/>
      </w:r>
      <w:r>
        <w:rPr>
          <w:rFonts w:ascii="Arial" w:eastAsiaTheme="minorEastAsia" w:hAnsi="Arial" w:cs="Arial"/>
          <w:b/>
          <w:bCs/>
          <w:color w:val="000000"/>
          <w:lang w:eastAsia="hr-HR"/>
        </w:rPr>
        <w:t xml:space="preserve"> prijedlog rebalansa</w:t>
      </w:r>
    </w:p>
    <w:p w:rsidR="006334C4" w:rsidRDefault="006334C4">
      <w:pPr>
        <w:widowControl w:val="0"/>
        <w:spacing w:after="0" w:line="14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center" w:pos="7568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Za razdoblje od 01.01.2025 do 31.12.2025</w:t>
      </w:r>
    </w:p>
    <w:p w:rsidR="006334C4" w:rsidRDefault="006334C4">
      <w:pPr>
        <w:widowControl w:val="0"/>
        <w:tabs>
          <w:tab w:val="center" w:pos="7568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right" w:pos="9530"/>
          <w:tab w:val="right" w:pos="10805"/>
          <w:tab w:val="right" w:pos="12100"/>
          <w:tab w:val="right" w:pos="14113"/>
        </w:tabs>
        <w:spacing w:after="0" w:line="255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        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       Novi plan                            Indeks</w:t>
      </w:r>
    </w:p>
    <w:p w:rsidR="006334C4" w:rsidRDefault="00781D2B">
      <w:pPr>
        <w:widowControl w:val="0"/>
        <w:tabs>
          <w:tab w:val="right" w:pos="9530"/>
          <w:tab w:val="right" w:pos="10805"/>
          <w:tab w:val="right" w:pos="1210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2025.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2025.</w:t>
      </w:r>
    </w:p>
    <w:p w:rsidR="006334C4" w:rsidRDefault="006334C4">
      <w:pPr>
        <w:widowControl w:val="0"/>
        <w:spacing w:after="0" w:line="43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01, Opće javne usluge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372.010,00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224.772,34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596.782,34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160,00</w:t>
      </w:r>
    </w:p>
    <w:p w:rsidR="006334C4" w:rsidRDefault="00781D2B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02, Obrana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03, Javni red i sigurnost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45.170,00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45.170,00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04, Ekonomski poslovi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993.900,00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993.900,00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05, Zaštita okoliša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60.000,00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150,00</w:t>
      </w:r>
    </w:p>
    <w:p w:rsidR="006334C4" w:rsidRDefault="00781D2B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06, USLUGE UNAPREĐ. STANOVANJA I 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ZAJEDNICE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751.175,00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>1.718.130,20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2.469.305,20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329,47</w:t>
      </w:r>
    </w:p>
    <w:p w:rsidR="006334C4" w:rsidRDefault="00781D2B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07, Zdravstvo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33.900,00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33.900,00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08, REKREACIJA, KULTURA I RELIGIJA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446.500,00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186.998,21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633.498,21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141,88</w:t>
      </w:r>
    </w:p>
    <w:p w:rsidR="006334C4" w:rsidRDefault="00781D2B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09, Obrazovanje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155.000,00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C0C0C0"/>
        <w:tabs>
          <w:tab w:val="left" w:pos="120"/>
          <w:tab w:val="right" w:pos="9555"/>
          <w:tab w:val="right" w:pos="11355"/>
          <w:tab w:val="right" w:pos="13155"/>
          <w:tab w:val="right" w:pos="14975"/>
        </w:tabs>
        <w:spacing w:after="0" w:line="269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10, Socijaln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a zaštita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67.800,00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67.800,00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ab/>
        <w:t xml:space="preserve"> 100,00</w:t>
      </w:r>
    </w:p>
    <w:p w:rsidR="006334C4" w:rsidRDefault="006334C4">
      <w:pPr>
        <w:widowControl w:val="0"/>
        <w:spacing w:after="0" w:line="12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800"/>
          <w:tab w:val="right" w:pos="9555"/>
          <w:tab w:val="right" w:pos="11355"/>
          <w:tab w:val="right" w:pos="13155"/>
          <w:tab w:val="right" w:pos="14975"/>
        </w:tabs>
        <w:spacing w:after="0" w:line="307" w:lineRule="exact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>Sveukupno: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2.906.155,00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2.179.900,75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5.056.055,75</w:t>
      </w: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eastAsia="hr-HR"/>
        </w:rPr>
        <w:tab/>
        <w:t xml:space="preserve"> 173,98</w:t>
      </w:r>
    </w:p>
    <w:p w:rsidR="006334C4" w:rsidRDefault="006334C4">
      <w:pPr>
        <w:widowControl w:val="0"/>
        <w:spacing w:after="0" w:line="121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6334C4"/>
    <w:p w:rsidR="006334C4" w:rsidRDefault="006334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4C4" w:rsidRDefault="006334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4C4" w:rsidRDefault="006334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4C4" w:rsidRDefault="006334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4C4" w:rsidRDefault="006334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4C4" w:rsidRDefault="00781D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Članak3.</w:t>
      </w:r>
    </w:p>
    <w:p w:rsidR="006334C4" w:rsidRDefault="00781D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PRORAČUNA</w:t>
      </w:r>
    </w:p>
    <w:p w:rsidR="006334C4" w:rsidRDefault="00781D2B">
      <w:pPr>
        <w:widowControl w:val="0"/>
        <w:tabs>
          <w:tab w:val="center" w:pos="7710"/>
        </w:tabs>
        <w:spacing w:after="0" w:line="250" w:lineRule="exact"/>
        <w:rPr>
          <w:rFonts w:ascii="Arial" w:eastAsiaTheme="minorEastAsia" w:hAnsi="Arial" w:cs="Arial"/>
          <w:b/>
          <w:bCs/>
          <w:color w:val="000000"/>
          <w:lang w:eastAsia="hr-HR"/>
        </w:rPr>
      </w:pPr>
      <w:r>
        <w:rPr>
          <w:rFonts w:ascii="Arial" w:eastAsiaTheme="minorEastAsia" w:hAnsi="Arial" w:cs="Arial"/>
          <w:b/>
          <w:bCs/>
          <w:color w:val="000000"/>
          <w:lang w:eastAsia="hr-HR"/>
        </w:rPr>
        <w:t>Rashodi/izdaci po proračunskim klasifikacijama za 2025.god.raspoređuju se: prijedlog rebalansa</w:t>
      </w:r>
    </w:p>
    <w:p w:rsidR="006334C4" w:rsidRDefault="006334C4">
      <w:pPr>
        <w:widowControl w:val="0"/>
        <w:spacing w:after="0" w:line="18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center" w:pos="7717"/>
        </w:tabs>
        <w:spacing w:after="0" w:line="200" w:lineRule="exact"/>
        <w:rPr>
          <w:rFonts w:ascii="Arial" w:eastAsiaTheme="minorEastAsia" w:hAnsi="Arial" w:cs="Arial"/>
          <w:color w:val="000000"/>
          <w:sz w:val="20"/>
          <w:szCs w:val="20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>Za razdoblje</w:t>
      </w:r>
      <w:r>
        <w:rPr>
          <w:rFonts w:ascii="Arial" w:eastAsiaTheme="minorEastAsia" w:hAnsi="Arial" w:cs="Arial"/>
          <w:color w:val="000000"/>
          <w:sz w:val="20"/>
          <w:szCs w:val="20"/>
          <w:lang w:eastAsia="hr-HR"/>
        </w:rPr>
        <w:t xml:space="preserve"> od 01.01.2025 do 31.12.2025</w:t>
      </w:r>
    </w:p>
    <w:p w:rsidR="006334C4" w:rsidRDefault="006334C4">
      <w:pPr>
        <w:widowControl w:val="0"/>
        <w:spacing w:after="0" w:line="175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6334C4">
      <w:pPr>
        <w:widowControl w:val="0"/>
        <w:spacing w:after="0" w:line="15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2475"/>
          <w:tab w:val="right" w:pos="9530"/>
          <w:tab w:val="right" w:pos="10805"/>
          <w:tab w:val="right" w:pos="12100"/>
          <w:tab w:val="right" w:pos="12855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Sveukupno rashodi: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 2.906.155,00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 2.149.900,75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 5.056.055,75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 173,98</w:t>
      </w:r>
    </w:p>
    <w:p w:rsidR="006334C4" w:rsidRDefault="006334C4">
      <w:pPr>
        <w:widowControl w:val="0"/>
        <w:spacing w:after="0" w:line="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5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6334C4" w:rsidRDefault="00781D2B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Razdjel: 001 OPĆINA MARIJANCI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2.906.155,00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2.149.900,75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5.056.055,75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173,98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Glava: 01 OPĆINSKO VIJEĆE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99.770,00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1.348,00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101.118,00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101,35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1200 SUFINANCIRANJE VJERSKIH ZAJEDNICA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A120001 DONACIJE VJERSKIM ZAJEDNICAMA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0840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donacije, kazne, naknade šteta i kapitalne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0840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pomoći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1100 PREDSTAVNIČKA I IZVRŠNA TIJELA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89.770,00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1.348,00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91.118,00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101,50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A110014 LOKALNI IZBORI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A110013 POVRAT EU SREDSTAVA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2.048,00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26.618,00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108,34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2.048,00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26.618,00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108,34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2.048,00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26.618,00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108,34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24.570,00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2.048,00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26.618,00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108,34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A110009 LOKALNA AKCIJSKA GRUPA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700,00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049,062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donacije, kazne, naknade šteta i kapitalne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049,062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50,00</w:t>
      </w:r>
    </w:p>
    <w:p w:rsidR="006334C4" w:rsidRDefault="00781D2B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pomoći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A110008 SUFINANCIRANJE CRVENOG KRIŽA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049,061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,076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donacije, kazne, naknade šteta i kapitalne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049,061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1165"/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pomoći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,076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Aktivnost: A110007 PROSLAVA BLAGDANA BOŽIĆA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 xml:space="preserve"> NOVE GODINE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6334C4" w:rsidRDefault="00781D2B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A110004 NAKNADA ZA UREĐENJE VODA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Materijalni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A110003 ODRŽAVANJE DANA OPĆINE I DRUGE PRIGODE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A110002 SUFINANCIRANJE POLITIČKIH STRANAKA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1.200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donacije, kazne, naknade šteta i kapitalne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pomoći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Aktivnost: A110001 NAKNADE ZA RAD PREDSTAVNIČKIH I IZVRŠNIH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TIJELA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G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lava: 02 URED NAČELNIKA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284.410,00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1.200,00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283.210,00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99,58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2003 PRORAČUNSKA PRIČUVA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A200301 NEPLANIRANI I NEPREDVIĐENI IZDACI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70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70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2002 IZVRŠNA TIJELA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234.540,00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1.200,00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233.340,00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99,49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A200203 ADMINISTRATIVNO I TEHNIČKO OSOBLJE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220.240,00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1.200,00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219.040,00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99,46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220.240,00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1.200,00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219.040,00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99,46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01,0111,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219.240,00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218.040,00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99,45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zaposlene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149.400,00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149.400,00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01,0111,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64.340,00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1.200,00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63.140,00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98,13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60</w:t>
      </w:r>
    </w:p>
    <w:p w:rsidR="006334C4" w:rsidRDefault="006334C4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6334C4" w:rsidRDefault="00781D2B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2025.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12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A200202 SUFINANCIRANJE NAKNADE ZA POŠTANSKE USLUGE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Financijski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A200201  MEDIJI (RADIO, TELEVIZIJA, BILTEN I WEB)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01,083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01,083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2001 ZAŠTITA  OD POŽARA I CIVILNA ZAŠTITA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45.870,00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45.870,00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A200103 GORSKA SLUŽBA SPAŠAVANJA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700,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0220,03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donacije, kazne, naknade šteta i kapitalne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0220,03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00</w:t>
      </w:r>
    </w:p>
    <w:p w:rsidR="006334C4" w:rsidRDefault="00781D2B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pomoći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A200102 VATROGASNA ZAJEDNICA OPĆINE MARIJANCI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0320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Rashodi za donacije, kazne, naknade šteta i kapitalne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0320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35.170,00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pomoći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A200101 CIVILNA ZAŠTITA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0220,03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,0320,0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36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0220,03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,0320,0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36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Glava: 03 JEDINSTVENI UPRAVNI ODJEL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2.521.975,00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2.149.752,75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4.671.727,75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185,24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3017 KOMUNALNA DJELATNOST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A301701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ULAGANJE U KOMUNALNO PODUZEĆE DOROSLOV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30.000,00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0510,06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30.000,00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Rashodi za donacije, kazne, naknade šteta i kapitalne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0510,06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30.000,00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6334C4" w:rsidRDefault="00781D2B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pomoći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6334C4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</w:p>
    <w:p w:rsidR="006334C4" w:rsidRDefault="006334C4">
      <w:pPr>
        <w:widowControl w:val="0"/>
        <w:spacing w:after="0" w:line="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6334C4" w:rsidRDefault="00781D2B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0510,06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donacije, kazne, naknade šteta i kapitalne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0510,06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pomoći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Program: 3015 ZAŠTITA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KUĆANSTVA OD ZARAZNIH BOLESTI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A301501 DERATIZACIJA, DEZINSEKCIJA I OSTALE USLUGE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076,076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0760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48.900,00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3014 JAVNI RADOVI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A301401 PLAĆE I DOPRINOSI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13.000,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52 Ostale pomoći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12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zaposlene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12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Program: 3013 IZGRADNJA I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ODRŽAVANJE OBJEKATA KOMUNALNE INFRASTRUKTURE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951.500,00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1.723.000,00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2.674.500,00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281,08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Tekući projekt: T301304 NISKONAPONSKA MREŽA KUNIŠINCI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16.000,00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16.000,00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16.000,00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16.000,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donacije, kazne, naknade šteta i kapitalne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pomoći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Kapitalni projekt: K301313 REKONSTRUKCIJA NERAZVRSTANE CESTE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500.000,00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1.723.000,00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2.223.000,00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444,60</w:t>
      </w:r>
    </w:p>
    <w:p w:rsidR="006334C4" w:rsidRDefault="00781D2B">
      <w:pPr>
        <w:widowControl w:val="0"/>
        <w:shd w:val="clear" w:color="auto" w:fill="FFFFFF"/>
        <w:tabs>
          <w:tab w:val="left" w:pos="12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MARIJANCI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KUNIŠINCI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51 Pomoći EU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1.000.000,00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1.000.000,00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81 Namjenski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1.223.000,00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1.223.000,00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1.223.000,00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1.223.000,00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1.223.000,00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1.223.000,00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Kapitalni projekt: K301311 JAVNA RASVJETA KUNIŠINCI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064,064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064,064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Izvor financiranja: 621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Kapitalne pomoći iz Državnog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064,064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064,064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,00</w:t>
      </w: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6334C4" w:rsidRDefault="00781D2B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622 Kapitalne pomoći iz Županijskog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nabavu nefinancijske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064,064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064,064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Kapitalni projekt: K301309 OBNOVA I PODIZANJE VIŠEGODIŠNJIH NASADA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056,062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056,062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15.000,0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Kapitalni projekt: K301301 IZGRADNJA PJEŠAČKIH STAZA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24.470,13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15.529,87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38,82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24.470,13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5.529,87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38,82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24.470,13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15.529,87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38,82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621 Kapitalne pomoći iz Državnog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nabavu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622 Kapitalne pomoći iz Županijskog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81 Namjen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24.470,13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24.470,13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24.470,13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24.470,13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24.470,13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24.470,13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A301312 UREĐENJE I ODRŽAVANJE GROBLJA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Materijalni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A301306 ODRŽAVANJE JAVNIH POVRŠINA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0111,04,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62.00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6334C4" w:rsidRDefault="00781D2B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20,0660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0111,04,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6334C4" w:rsidRDefault="00781D2B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20,0660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A301305 RASHODI ZA UREĐENJE JAVNE RASVJETE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6334C4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</w:p>
    <w:p w:rsidR="006334C4" w:rsidRDefault="006334C4">
      <w:pPr>
        <w:widowControl w:val="0"/>
        <w:spacing w:after="0" w:line="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6334C4" w:rsidRDefault="00781D2B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20,064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20,064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A301304 ČIŠĆENJE SNIJEGA S NERAZVRSTANIH CESTA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51,0660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51,0660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A301302 ODRŽAVANJE I REKONSTRUKCIJA NERAZVRSTANIH CESTA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3012 GRAĐENJE I OPREMANJE OBJEKATA JAV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NE NAMJENE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303.375,00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303.375,00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Tekući projekt: T301201 VATROGASNI DOM KUNIŠINCI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303.375,00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303.375,00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3.375,00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3.375,00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3.375,00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3.375,00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3.375,00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3.375,00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51 Pomoći EU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06,062,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0620,08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06,062,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0620,08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3011 ZAŠTITA OKOLIŠA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A301101 MJERE GOSPODARENJA OTPADOM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20.000,0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05,0510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05,0510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Program: 3010 PREDŠKOLSKI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ODGOJ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170.700,00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170.700,00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A301002 MATERIJALNI TROŠKOVI I USLUGE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04,049,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056,063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,0630,0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660,091</w:t>
      </w: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6334C4" w:rsidRDefault="00781D2B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04,049,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056,063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,0630,0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660,091</w:t>
      </w: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A301001 SUFINANCIRANJE RADA DJEČJEG VRTIĆA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157.100,00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157.100,00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157.100,00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157.100,00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157.100,00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157.100,00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9,0911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2.100,00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2.100,00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9,0911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donacije, kazne, naknade šteta i kapitalne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0911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pomoći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3009 DEMOGRAFSKE MJERE I AKTIVNOSTI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92.400,00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569,80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91.830,20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99,38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A300908 POMOĆ PRI RJEŠAVANJU STAMBENOG PITANJA MLADIH OBITELJI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06,061,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1090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06,061,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1165"/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1090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A300907 NAKNADA ZA NOVOROĐENČAD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1070,10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90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1070,10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1165"/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90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A300906 POMOĆ STUDENTIMA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noBreakHyphen/>
        <w:t>1.300,00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82,19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82,19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82,19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,0942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Naknade građanima i k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1.300,00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82,19</w:t>
      </w:r>
    </w:p>
    <w:p w:rsidR="006334C4" w:rsidRDefault="00781D2B">
      <w:pPr>
        <w:widowControl w:val="0"/>
        <w:tabs>
          <w:tab w:val="left" w:pos="1165"/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,0942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A300903 NABAVA UDŽBENIKA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061,091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061,091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A300902 SUFINANCIRANJE TROŠKOVA PRIJEVOZA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13.300,00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061,092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6334C4" w:rsidRDefault="00781D2B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2025.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061,092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13.300,00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A300901 SUFINANCIRANJE SMJEŠTAJA U UČENIČKIM DOMOVIMA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730,20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6.730,20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112,17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Izvor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730,20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6.730,20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112,17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730,20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6.730,20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112,17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,0922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730,20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6.730,20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112,17</w:t>
      </w:r>
    </w:p>
    <w:p w:rsidR="006334C4" w:rsidRDefault="00781D2B">
      <w:pPr>
        <w:widowControl w:val="0"/>
        <w:tabs>
          <w:tab w:val="left" w:pos="1165"/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,0922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3008 OSNOVNO I SREDNJOŠKOLSKO OBRAZOVANJE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A300801 ODRŽAVANJE ŠKOLSKIH OBJEKATA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062,092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donacije, kazne, naknade šteta i kapitalne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062,092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pomoći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Program: 3007 RAZVOJ I UPRAVLJANJE SUSTAVA  VODOOPSKRBE, ODVODNJE I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500,00</w:t>
      </w:r>
    </w:p>
    <w:p w:rsidR="006334C4" w:rsidRDefault="00781D2B">
      <w:pPr>
        <w:widowControl w:val="0"/>
        <w:shd w:val="clear" w:color="auto" w:fill="FFFFFF"/>
        <w:tabs>
          <w:tab w:val="left" w:pos="12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ZAŠTITE VODA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Kapitalni projekt: K300701 KANALIZACIJA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5.00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1.600,00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68,00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0510,05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donacije, kazne, naknade šteta i kapitalne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0510,05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pomoći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05,0520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,06,062</w:t>
      </w:r>
    </w:p>
    <w:p w:rsidR="006334C4" w:rsidRDefault="00781D2B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0,0660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05,0520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,06,062</w:t>
      </w:r>
    </w:p>
    <w:p w:rsidR="006334C4" w:rsidRDefault="00781D2B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0,0660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21.600,00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21.600,00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0510,05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21.600,00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21.600,00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donacije, kazne, naknade šteta i kapitalne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0510,05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21.600,00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21.600,00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pomoći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3006 SOCIJALNA SKRB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43.900,00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43.900,00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Aktivnost: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A300604 POMOĆ POJEDINCIMA I OBITELJIMA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1070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1070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A300602 PRIGODNI DAROVI UMIROVLJENICIMA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39.900,00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39.900,00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</w:p>
    <w:p w:rsidR="006334C4" w:rsidRDefault="006334C4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</w:p>
    <w:p w:rsidR="006334C4" w:rsidRDefault="006334C4">
      <w:pPr>
        <w:widowControl w:val="0"/>
        <w:spacing w:after="0" w:line="8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6334C4" w:rsidRDefault="00781D2B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1070,10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90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1070,10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</w:p>
    <w:p w:rsidR="006334C4" w:rsidRDefault="00781D2B">
      <w:pPr>
        <w:widowControl w:val="0"/>
        <w:tabs>
          <w:tab w:val="left" w:pos="1165"/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90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39.900,00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200,50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1070,10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39.9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200,50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90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1070,10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39.900,00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200,50</w:t>
      </w:r>
    </w:p>
    <w:p w:rsidR="006334C4" w:rsidRDefault="00781D2B">
      <w:pPr>
        <w:widowControl w:val="0"/>
        <w:tabs>
          <w:tab w:val="left" w:pos="1165"/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90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3005 RAZVOJ SPORTA I REKREACIJE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469.200,00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172.498,21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641.698,21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136,76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Tekući projekt: T300503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ŠPORTSKO REKREACIJSKA ZONA "PLOSNA" KUNIŠINCI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0,0810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Materijalni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0,0810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Tekući projekt: T300502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SPORTSKO REKREACIJSKI I SLIČNI OBJEKTI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0,0810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0,0810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Kapitalni projekt: K300501 SPORTSKO REKREACIJSKI CENTAR MARIJANCI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380.200,00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168.498,21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548.698,21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144,32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52 Ostale pomoći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62.400,00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62.400,00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62.400,00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62.400,00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62.400,00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62.400,00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Izvor financiranja: 621 Kapitalne pomoći iz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Državnog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200.0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622 Kapitalne pomoći iz Županijskog proračuna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noBreakHyphen/>
        <w:t>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75,00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75,00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6334C4" w:rsidRDefault="006334C4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6334C4" w:rsidRDefault="00781D2B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noBreakHyphen/>
        <w:t>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75,00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81 Namjenski primici od zaduživanja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 177.800,00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73.498,21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251.298,21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141,34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177.800,00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73.498,21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251.298,21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141,34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177.800,00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73.498,21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251.298,21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141,34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,0810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A300502 OPREMANJE I ODRŽAVANJE  DJEČJIH IGRALIŠTA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06,062,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0620,08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06,062,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3.000,00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0620,08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A300501 SUFINANCIRANJE SPORTISKIH UDRUGA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65.000,00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106,56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65.000,00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106,56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0810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106,56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donacije, kazne, naknade šteta i kapitalne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0810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61.000,00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106,56</w:t>
      </w:r>
    </w:p>
    <w:p w:rsidR="006334C4" w:rsidRDefault="00781D2B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pomoći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3004 KULTURA I DRUŠTVENE DJELATNOSTI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24.000,00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109,09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Aktivnost: A300401 SUFINANCIRANJE UDRUGA IZ KULTURE I DRUŠTVENIH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109,09</w:t>
      </w:r>
    </w:p>
    <w:p w:rsidR="006334C4" w:rsidRDefault="00781D2B">
      <w:pPr>
        <w:widowControl w:val="0"/>
        <w:shd w:val="clear" w:color="auto" w:fill="FFFFFF"/>
        <w:tabs>
          <w:tab w:val="left" w:pos="120"/>
        </w:tabs>
        <w:spacing w:after="0" w:line="21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DJELATNOSTI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109,09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0820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109,09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donacije, kazne, naknade šteta i kapitalne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0820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109,09</w:t>
      </w:r>
    </w:p>
    <w:p w:rsidR="006334C4" w:rsidRDefault="00781D2B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pomoći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3003 POVRATI ZAJMOVA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178.000,00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225.324,34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403.324,34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226,59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Aktivnost: A300301 OTPLATA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ZAJMOVA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178.000,00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225.324,34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403.324,34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226,59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50.191,32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100.191,32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200,38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Izdaci za financijsku imovinu i otplate zajmova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50.191,32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100.191,32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200,38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Izdaci za otplatu glavnice primljenih kredita i zajmova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50.191,32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100.191,32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200,38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26.470,13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26.470,13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Izdaci za financijsku imovinu i otplate zajmova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26.470,13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26.470,13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Izdaci za otplatu glavnice primljenih kredita i zajmova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26.470,13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26.470,13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28.000,00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28.000,00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0111,01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28.000,00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28.000,00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12,04,0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620</w:t>
      </w:r>
    </w:p>
    <w:p w:rsidR="006334C4" w:rsidRDefault="006334C4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6334C4" w:rsidRDefault="00781D2B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Financijski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28.000,00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28.000,00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12,04,0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620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71 Prihodi od prodaje poljop. zemlj.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148.662,89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248.662,89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248,66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Izdaci za financijsku imovinu i otplate zajmova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148.662,89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248.662,89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248,66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54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Izdaci za otplatu glavnice primljenih kre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dita i zajmova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0112,04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148.662,89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248.662,89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248,66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Program: 3002 POTICNJE RAZVOJA POLJOPRIVREDE I GOSPODARSTVA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77.000,00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77.000,00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Kapitalni projekt: K300201 INFRASTRUKTURA U PODUZETNIČKOJ ZONI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 25.000,00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43 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2,0620,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0660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0451,06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2,0620,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0660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A300203 POTPORE OBRTNICIMA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31 Vlastiti prihodi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6334C4">
      <w:pPr>
        <w:widowControl w:val="0"/>
        <w:spacing w:after="0" w:line="21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37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Naknade građanima i kućanstvima na temelju osiguranja 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062,062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druge naknade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A300201 SUFINANCIRANJE U POLJOPRIVREDI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 xml:space="preserve">Izvor financiranja: 43 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Prihodi za posebne namjene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0131,04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12,0421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,0660,0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76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0131,04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45.000,00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12,0421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,0660,0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76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Program: 3001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UPRAVLJANJE IMOVINOM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87.000,00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94.500,00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108,62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Aktivnost: A300102 ODRŽAVANJE ZGRADA I REDOVNO KORIŠTENJE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35.500,00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35.500,00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35.500,00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35.500,00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0111,04,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,062,06</w:t>
      </w:r>
    </w:p>
    <w:p w:rsidR="006334C4" w:rsidRDefault="00781D2B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20,0630</w:t>
      </w:r>
    </w:p>
    <w:p w:rsidR="006334C4" w:rsidRDefault="00781D2B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,0660</w:t>
      </w:r>
    </w:p>
    <w:p w:rsidR="006334C4" w:rsidRDefault="006334C4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</w:p>
    <w:p w:rsidR="006334C4" w:rsidRDefault="006334C4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</w:p>
    <w:p w:rsidR="006334C4" w:rsidRDefault="00781D2B">
      <w:pPr>
        <w:widowControl w:val="0"/>
        <w:tabs>
          <w:tab w:val="left" w:pos="45"/>
          <w:tab w:val="left" w:pos="1165"/>
          <w:tab w:val="left" w:pos="563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4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lastRenderedPageBreak/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Konto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Vrsta rashoda i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Pozicija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Klas.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Planirano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Povećanje/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 xml:space="preserve">Novi plan 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Indeks</w:t>
      </w:r>
    </w:p>
    <w:p w:rsidR="006334C4" w:rsidRDefault="00781D2B">
      <w:pPr>
        <w:widowControl w:val="0"/>
        <w:tabs>
          <w:tab w:val="left" w:pos="1165"/>
          <w:tab w:val="right" w:pos="9530"/>
          <w:tab w:val="right" w:pos="10805"/>
          <w:tab w:val="right" w:pos="12100"/>
        </w:tabs>
        <w:spacing w:after="0" w:line="165" w:lineRule="exact"/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>izdataka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smanjenje</w:t>
      </w:r>
      <w:r>
        <w:rPr>
          <w:rFonts w:ascii="Arial" w:eastAsiaTheme="minorEastAsia" w:hAnsi="Arial" w:cs="Arial"/>
          <w:b/>
          <w:bCs/>
          <w:color w:val="000000"/>
          <w:sz w:val="14"/>
          <w:szCs w:val="14"/>
          <w:lang w:eastAsia="hr-HR"/>
        </w:rPr>
        <w:tab/>
        <w:t>2025.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95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0111,04,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29.500,00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 xml:space="preserve"> 29.500,00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49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0412,06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,062,06</w:t>
      </w:r>
    </w:p>
    <w:p w:rsidR="006334C4" w:rsidRDefault="00781D2B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20,0630</w:t>
      </w:r>
    </w:p>
    <w:p w:rsidR="006334C4" w:rsidRDefault="00781D2B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,0660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1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nefinancijske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42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za nabavu proizvedene dugotrajne imovine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061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6.000,00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 xml:space="preserve">Aktivnost: A300101  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>MATERIJALNI RASHODI I USLUGE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51.500,00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7.500,00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59.000,00</w:t>
      </w:r>
      <w:r>
        <w:rPr>
          <w:rFonts w:ascii="Arial" w:eastAsiaTheme="minorEastAsia" w:hAnsi="Arial" w:cs="Arial"/>
          <w:b/>
          <w:bCs/>
          <w:color w:val="000000"/>
          <w:sz w:val="16"/>
          <w:szCs w:val="16"/>
          <w:lang w:eastAsia="hr-HR"/>
        </w:rPr>
        <w:tab/>
        <w:t xml:space="preserve"> 114,56</w:t>
      </w:r>
    </w:p>
    <w:p w:rsidR="006334C4" w:rsidRDefault="00781D2B">
      <w:pPr>
        <w:widowControl w:val="0"/>
        <w:shd w:val="clear" w:color="auto" w:fill="FFFFFF"/>
        <w:tabs>
          <w:tab w:val="left" w:pos="120"/>
          <w:tab w:val="right" w:pos="9530"/>
          <w:tab w:val="right" w:pos="10805"/>
          <w:tab w:val="right" w:pos="12100"/>
          <w:tab w:val="right" w:pos="12855"/>
        </w:tabs>
        <w:spacing w:after="0" w:line="240" w:lineRule="exact"/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>Izvor financiranja: 11 Opći prihodi i primici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51.500,00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7.500,00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59.000,00</w:t>
      </w:r>
      <w:r>
        <w:rPr>
          <w:rFonts w:ascii="Arial" w:eastAsiaTheme="minorEastAsia" w:hAnsi="Arial" w:cs="Arial"/>
          <w:i/>
          <w:iCs/>
          <w:color w:val="000000"/>
          <w:sz w:val="16"/>
          <w:szCs w:val="16"/>
          <w:lang w:eastAsia="hr-HR"/>
        </w:rPr>
        <w:tab/>
        <w:t xml:space="preserve"> 114,56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9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Rashodi poslovanja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51.500,00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59.000,00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114,56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,049,06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3,0660,</w:t>
      </w:r>
    </w:p>
    <w:p w:rsidR="006334C4" w:rsidRDefault="00781D2B">
      <w:pPr>
        <w:widowControl w:val="0"/>
        <w:tabs>
          <w:tab w:val="center" w:pos="6650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081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49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Materijalni rashodi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04,0412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51.500,00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51.500,00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center" w:pos="6650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,049,06</w:t>
      </w:r>
    </w:p>
    <w:p w:rsidR="006334C4" w:rsidRDefault="00781D2B">
      <w:pPr>
        <w:widowControl w:val="0"/>
        <w:tabs>
          <w:tab w:val="center" w:pos="6649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3,0660</w:t>
      </w:r>
    </w:p>
    <w:p w:rsidR="006334C4" w:rsidRDefault="00781D2B">
      <w:pPr>
        <w:widowControl w:val="0"/>
        <w:tabs>
          <w:tab w:val="left" w:pos="45"/>
          <w:tab w:val="left" w:pos="1165"/>
          <w:tab w:val="center" w:pos="6650"/>
          <w:tab w:val="right" w:pos="9530"/>
          <w:tab w:val="right" w:pos="10805"/>
          <w:tab w:val="right" w:pos="12100"/>
          <w:tab w:val="right" w:pos="12855"/>
        </w:tabs>
        <w:spacing w:after="0" w:line="21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38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Rashodi za donacije, kazne, naknade šteta i kapitalne 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>081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7.500,00</w:t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ab/>
        <w:t xml:space="preserve"> 100,00</w:t>
      </w:r>
    </w:p>
    <w:p w:rsidR="006334C4" w:rsidRDefault="00781D2B">
      <w:pPr>
        <w:widowControl w:val="0"/>
        <w:tabs>
          <w:tab w:val="left" w:pos="1165"/>
        </w:tabs>
        <w:spacing w:after="0" w:line="260" w:lineRule="exact"/>
        <w:rPr>
          <w:rFonts w:ascii="Arial" w:eastAsiaTheme="minorEastAsia" w:hAnsi="Arial" w:cs="Arial"/>
          <w:color w:val="000000"/>
          <w:sz w:val="16"/>
          <w:szCs w:val="16"/>
          <w:lang w:eastAsia="hr-HR"/>
        </w:rPr>
      </w:pPr>
      <w:r>
        <w:rPr>
          <w:rFonts w:ascii="Arial" w:eastAsiaTheme="minorEastAsia" w:hAnsi="Arial" w:cs="Arial"/>
          <w:sz w:val="20"/>
          <w:szCs w:val="20"/>
          <w:lang w:eastAsia="hr-HR"/>
        </w:rPr>
        <w:tab/>
      </w:r>
      <w:r>
        <w:rPr>
          <w:rFonts w:ascii="Arial" w:eastAsiaTheme="minorEastAsia" w:hAnsi="Arial" w:cs="Arial"/>
          <w:color w:val="000000"/>
          <w:sz w:val="16"/>
          <w:szCs w:val="16"/>
          <w:lang w:eastAsia="hr-HR"/>
        </w:rPr>
        <w:t>pomoći</w:t>
      </w:r>
    </w:p>
    <w:p w:rsidR="006334C4" w:rsidRDefault="006334C4">
      <w:pPr>
        <w:widowControl w:val="0"/>
        <w:spacing w:after="0" w:line="24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6334C4">
      <w:pPr>
        <w:widowControl w:val="0"/>
        <w:spacing w:after="0" w:line="24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6334C4">
      <w:pPr>
        <w:widowControl w:val="0"/>
        <w:spacing w:after="0" w:line="220" w:lineRule="exact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6334C4" w:rsidRDefault="00781D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6334C4" w:rsidRDefault="00781D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 IZMJENA I DOPUNA PRORAČUNA OPĆINE MARIJANCI</w:t>
      </w:r>
      <w:r>
        <w:rPr>
          <w:rFonts w:ascii="Times New Roman" w:hAnsi="Times New Roman" w:cs="Times New Roman"/>
          <w:sz w:val="24"/>
          <w:szCs w:val="24"/>
        </w:rPr>
        <w:t xml:space="preserve"> 2025. GODINE</w:t>
      </w:r>
    </w:p>
    <w:p w:rsidR="006334C4" w:rsidRDefault="00781D2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Glavni razlog izmjena i dopuna proračuna Općine Marijanci je kapitalni projekt „ Rekonstrukcija nerazvrstane ceste Marijanci-Kunišinci“ za koji se Općina Marijanci planira zadužiti u iznosu od 1.223.000,00 eura od čega je 1.000.000,00 eura  z</w:t>
      </w:r>
      <w:r>
        <w:rPr>
          <w:rFonts w:ascii="Times New Roman" w:hAnsi="Times New Roman" w:cs="Times New Roman"/>
          <w:sz w:val="24"/>
          <w:szCs w:val="24"/>
        </w:rPr>
        <w:t>a predfinanciranje i  223.000,00 eura za financiranje navedenog projekta. Za isti projekt  potpisan je Ugovor  o financiranju s Agencijom za plaćanje u poljoprivredi, ribarstvu i ruralnom razvoju u kojem se procjenjuje najviši iznos potpore u iznosu od 2.0</w:t>
      </w:r>
      <w:r>
        <w:rPr>
          <w:rFonts w:ascii="Times New Roman" w:hAnsi="Times New Roman" w:cs="Times New Roman"/>
          <w:sz w:val="24"/>
          <w:szCs w:val="24"/>
        </w:rPr>
        <w:t>00.000,00 eura. Jedan od razloga izmjena i dopuna proračuna je kapitalni projekt „Sportsko rekreacijski centar Marijanci“ za koji je potpisan ugovor s Ministarstvom turizma i sporta o sufinanciranju izgradnje, obnove, održavanja, opremanja i rekonstrukcije</w:t>
      </w:r>
      <w:r>
        <w:rPr>
          <w:rFonts w:ascii="Times New Roman" w:hAnsi="Times New Roman" w:cs="Times New Roman"/>
          <w:sz w:val="24"/>
          <w:szCs w:val="24"/>
        </w:rPr>
        <w:t xml:space="preserve"> sportskih građevina za 2025. godinu u iznosu od 200.000,00 eura.  Razlog izmjena i dopuna je podmirenje dijela ostvarenog proračunskog manjka zbog neostvarenih prihoda od prodaje poljoprivrednog zemljišta koji su se ostvarili u ovoj proračunskoj godini. </w:t>
      </w:r>
    </w:p>
    <w:p w:rsidR="006334C4" w:rsidRDefault="006334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4C4" w:rsidRDefault="00781D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:rsidR="006334C4" w:rsidRDefault="00781D2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Izmjene i dopune Proračuna Općine Marijanci za 2025. godinu stupaju na snagu osmog dana od dana objave u „Službenom glasniku“ Općine Marijanci. </w:t>
      </w:r>
    </w:p>
    <w:p w:rsidR="006334C4" w:rsidRDefault="006334C4">
      <w:pPr>
        <w:rPr>
          <w:rFonts w:ascii="Times New Roman" w:hAnsi="Times New Roman" w:cs="Times New Roman"/>
          <w:sz w:val="24"/>
          <w:szCs w:val="24"/>
        </w:rPr>
      </w:pPr>
    </w:p>
    <w:p w:rsidR="006334C4" w:rsidRDefault="00781D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6334C4" w:rsidRDefault="00781D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MESAROŠ, mag.oec., v.r.</w:t>
      </w:r>
    </w:p>
    <w:p w:rsidR="006334C4" w:rsidRDefault="006334C4"/>
    <w:sectPr w:rsidR="006334C4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C4"/>
    <w:rsid w:val="006334C4"/>
    <w:rsid w:val="0078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52871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28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2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52871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528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6031</Words>
  <Characters>34377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2025-04-11T08:17:00Z</cp:lastPrinted>
  <dcterms:created xsi:type="dcterms:W3CDTF">2025-04-11T08:17:00Z</dcterms:created>
  <dcterms:modified xsi:type="dcterms:W3CDTF">2025-04-11T08:17:00Z</dcterms:modified>
  <dc:language>hr-HR</dc:language>
</cp:coreProperties>
</file>